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једноставних структура за изражавање порекла. Препознавање обележја земаља француског говорног подручја.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CS" w:eastAsia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>п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 w:eastAsia="sr-RS"/>
              </w:rPr>
              <w:t>репознаје обележја земаља француског говорног подручја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понављају групе речи и брзалице на стр. 33 у радној свесци, вежбе 4А и 4В.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стрипа у уџбенику на стр. 37. Уз друго слушање понављају реплике, а затим читају текст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вежбе 2В (усмено)   и 3А писмено у радној свесци, на стр.31 и 32. Са наставником проверавају одговоре.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самостално раде вежбу 4С на стр. 33 у радној свесци.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LibreOffice/5.3.2.2$Windows_x86 LibreOffice_project/6cd4f1ef626f15116896b1d8e1398b56da0d0ee1</Application>
  <Pages>2</Pages>
  <Words>245</Words>
  <Characters>1455</Characters>
  <CharactersWithSpaces>1678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2021-06-14T04:45:45Z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